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C5DA8" w:rsidRDefault="005A5532" w:rsidP="00BC5DA8">
      <w:pPr>
        <w:shd w:val="clear" w:color="auto" w:fill="943634"/>
        <w:jc w:val="center"/>
        <w:outlineLvl w:val="0"/>
        <w:rPr>
          <w:rFonts w:ascii="Calibri" w:hAnsi="Calibri"/>
          <w:b/>
          <w:color w:val="EAF1DD"/>
          <w:sz w:val="28"/>
          <w:szCs w:val="28"/>
        </w:rPr>
      </w:pPr>
      <w:r w:rsidRPr="00BC5DA8">
        <w:rPr>
          <w:rFonts w:ascii="Calibri" w:hAnsi="Calibri"/>
          <w:b/>
          <w:color w:val="EAF1DD"/>
          <w:sz w:val="28"/>
          <w:szCs w:val="28"/>
        </w:rPr>
        <w:t>Erie County Technical School</w:t>
      </w:r>
    </w:p>
    <w:p w:rsidR="005A5532" w:rsidRPr="00BC5DA8" w:rsidRDefault="005A5532" w:rsidP="00BC5DA8">
      <w:pPr>
        <w:shd w:val="clear" w:color="auto" w:fill="943634"/>
        <w:jc w:val="center"/>
        <w:outlineLvl w:val="0"/>
        <w:rPr>
          <w:rFonts w:ascii="Calibri" w:hAnsi="Calibri"/>
          <w:b/>
          <w:color w:val="EAF1DD"/>
          <w:sz w:val="28"/>
          <w:szCs w:val="28"/>
        </w:rPr>
      </w:pPr>
      <w:r w:rsidRPr="00BC5DA8">
        <w:rPr>
          <w:rFonts w:ascii="Calibri" w:hAnsi="Calibri"/>
          <w:b/>
          <w:color w:val="EAF1DD"/>
          <w:sz w:val="28"/>
          <w:szCs w:val="28"/>
        </w:rPr>
        <w:t>Director’s Report</w:t>
      </w:r>
    </w:p>
    <w:p w:rsidR="005A5532" w:rsidRPr="00BC5DA8" w:rsidRDefault="004831FA" w:rsidP="00A92A13">
      <w:pPr>
        <w:shd w:val="clear" w:color="auto" w:fill="943634"/>
        <w:jc w:val="center"/>
        <w:outlineLvl w:val="0"/>
        <w:rPr>
          <w:rFonts w:ascii="Calibri" w:hAnsi="Calibri"/>
          <w:b/>
          <w:color w:val="EAF1DD"/>
          <w:sz w:val="28"/>
          <w:szCs w:val="28"/>
        </w:rPr>
      </w:pPr>
      <w:r>
        <w:rPr>
          <w:rFonts w:ascii="Calibri" w:hAnsi="Calibri"/>
          <w:b/>
          <w:color w:val="EAF1DD"/>
          <w:sz w:val="28"/>
          <w:szCs w:val="28"/>
        </w:rPr>
        <w:t>February</w:t>
      </w:r>
      <w:r w:rsidR="00A92A13">
        <w:rPr>
          <w:rFonts w:ascii="Calibri" w:hAnsi="Calibri"/>
          <w:b/>
          <w:color w:val="EAF1DD"/>
          <w:sz w:val="28"/>
          <w:szCs w:val="28"/>
        </w:rPr>
        <w:t xml:space="preserve"> 2011</w:t>
      </w:r>
    </w:p>
    <w:p w:rsidR="00B359BE" w:rsidRPr="00824A17" w:rsidRDefault="00B359BE" w:rsidP="00015E6C">
      <w:pPr>
        <w:rPr>
          <w:rFonts w:ascii="Calibri" w:hAnsi="Calibri"/>
          <w:color w:val="336600"/>
        </w:rPr>
      </w:pPr>
    </w:p>
    <w:p w:rsidR="00091AD2" w:rsidRPr="00824A17" w:rsidRDefault="00091AD2" w:rsidP="000268D9">
      <w:pPr>
        <w:tabs>
          <w:tab w:val="left" w:pos="4860"/>
          <w:tab w:val="left" w:pos="5400"/>
          <w:tab w:val="right" w:pos="8640"/>
        </w:tabs>
        <w:ind w:right="720"/>
        <w:rPr>
          <w:rFonts w:ascii="Calibri" w:hAnsi="Calibri"/>
          <w:color w:val="336600"/>
        </w:rPr>
      </w:pPr>
    </w:p>
    <w:p w:rsidR="004418EA" w:rsidRDefault="006552D7" w:rsidP="002F04A2">
      <w:pPr>
        <w:tabs>
          <w:tab w:val="left" w:pos="4860"/>
          <w:tab w:val="left" w:pos="5400"/>
          <w:tab w:val="right" w:pos="8640"/>
        </w:tabs>
        <w:rPr>
          <w:rFonts w:ascii="Calibri" w:hAnsi="Calibri"/>
          <w:b/>
          <w:color w:val="336600"/>
          <w:u w:val="single"/>
        </w:rPr>
      </w:pPr>
      <w:r>
        <w:rPr>
          <w:rFonts w:ascii="Calibri" w:hAnsi="Calibri"/>
          <w:b/>
          <w:color w:val="336600"/>
          <w:u w:val="single"/>
        </w:rPr>
        <w:t xml:space="preserve">2011-2012 </w:t>
      </w:r>
      <w:r w:rsidR="00A92A13">
        <w:rPr>
          <w:rFonts w:ascii="Calibri" w:hAnsi="Calibri"/>
          <w:b/>
          <w:color w:val="336600"/>
          <w:u w:val="single"/>
        </w:rPr>
        <w:t>Budget</w:t>
      </w:r>
    </w:p>
    <w:p w:rsidR="004418EA" w:rsidRDefault="004418EA" w:rsidP="002F04A2">
      <w:pPr>
        <w:tabs>
          <w:tab w:val="left" w:pos="4860"/>
          <w:tab w:val="left" w:pos="5400"/>
          <w:tab w:val="right" w:pos="8640"/>
        </w:tabs>
        <w:rPr>
          <w:rFonts w:ascii="Calibri" w:hAnsi="Calibri"/>
          <w:b/>
          <w:color w:val="336600"/>
          <w:u w:val="single"/>
        </w:rPr>
      </w:pPr>
    </w:p>
    <w:p w:rsidR="004418EA" w:rsidRDefault="004831FA" w:rsidP="002F04A2">
      <w:pPr>
        <w:tabs>
          <w:tab w:val="left" w:pos="4860"/>
          <w:tab w:val="left" w:pos="5400"/>
          <w:tab w:val="right" w:pos="8640"/>
        </w:tabs>
        <w:rPr>
          <w:rFonts w:ascii="Calibri" w:hAnsi="Calibri"/>
        </w:rPr>
      </w:pPr>
      <w:r>
        <w:rPr>
          <w:rFonts w:ascii="Calibri" w:hAnsi="Calibri"/>
        </w:rPr>
        <w:t>The budget proposal is making the rounds in the districts</w:t>
      </w:r>
      <w:r w:rsidR="00A92A13">
        <w:rPr>
          <w:rFonts w:ascii="Calibri" w:hAnsi="Calibri"/>
        </w:rPr>
        <w:t>.</w:t>
      </w:r>
      <w:r>
        <w:rPr>
          <w:rFonts w:ascii="Calibri" w:hAnsi="Calibri"/>
        </w:rPr>
        <w:t xml:space="preserve">  Two districts have approved it so far.  There were no requests for ECTS to present the budget in the districts.</w:t>
      </w:r>
    </w:p>
    <w:p w:rsidR="004418EA" w:rsidRPr="004418EA" w:rsidRDefault="004418EA" w:rsidP="002F04A2">
      <w:pPr>
        <w:tabs>
          <w:tab w:val="left" w:pos="4860"/>
          <w:tab w:val="left" w:pos="5400"/>
          <w:tab w:val="right" w:pos="8640"/>
        </w:tabs>
        <w:rPr>
          <w:rFonts w:ascii="Calibri" w:hAnsi="Calibri"/>
        </w:rPr>
      </w:pPr>
    </w:p>
    <w:p w:rsidR="00026CE2" w:rsidRDefault="00026CE2" w:rsidP="002F04A2">
      <w:pPr>
        <w:tabs>
          <w:tab w:val="left" w:pos="4860"/>
          <w:tab w:val="left" w:pos="5400"/>
          <w:tab w:val="right" w:pos="8640"/>
        </w:tabs>
        <w:rPr>
          <w:rFonts w:ascii="Calibri" w:hAnsi="Calibri"/>
          <w:b/>
          <w:color w:val="336600"/>
          <w:u w:val="single"/>
        </w:rPr>
      </w:pPr>
      <w:r>
        <w:rPr>
          <w:rFonts w:ascii="Calibri" w:hAnsi="Calibri"/>
          <w:b/>
          <w:color w:val="336600"/>
          <w:u w:val="single"/>
        </w:rPr>
        <w:t>Chapter 339 Audit Results</w:t>
      </w:r>
    </w:p>
    <w:p w:rsidR="00026CE2" w:rsidRDefault="00026CE2" w:rsidP="002F04A2">
      <w:pPr>
        <w:tabs>
          <w:tab w:val="left" w:pos="4860"/>
          <w:tab w:val="left" w:pos="5400"/>
          <w:tab w:val="right" w:pos="8640"/>
        </w:tabs>
        <w:rPr>
          <w:rFonts w:ascii="Calibri" w:hAnsi="Calibri"/>
          <w:b/>
          <w:color w:val="336600"/>
          <w:u w:val="single"/>
        </w:rPr>
      </w:pPr>
    </w:p>
    <w:p w:rsidR="00026CE2" w:rsidRDefault="00026CE2" w:rsidP="002F04A2">
      <w:pPr>
        <w:tabs>
          <w:tab w:val="left" w:pos="4860"/>
          <w:tab w:val="left" w:pos="5400"/>
          <w:tab w:val="right" w:pos="8640"/>
        </w:tabs>
        <w:rPr>
          <w:rFonts w:ascii="Calibri" w:hAnsi="Calibri"/>
        </w:rPr>
      </w:pPr>
      <w:r>
        <w:rPr>
          <w:rFonts w:ascii="Calibri" w:hAnsi="Calibri"/>
        </w:rPr>
        <w:t xml:space="preserve">The Bureau of Career and Technical Education (BCTE) </w:t>
      </w:r>
      <w:r w:rsidR="004831FA">
        <w:rPr>
          <w:rFonts w:ascii="Calibri" w:hAnsi="Calibri"/>
        </w:rPr>
        <w:t>telephoned the director on February 15 to provide a preliminary response to our appeal of the audit findings</w:t>
      </w:r>
      <w:r>
        <w:rPr>
          <w:rFonts w:ascii="Calibri" w:hAnsi="Calibri"/>
        </w:rPr>
        <w:t>.</w:t>
      </w:r>
      <w:r w:rsidR="004831FA">
        <w:rPr>
          <w:rFonts w:ascii="Calibri" w:hAnsi="Calibri"/>
        </w:rPr>
        <w:t xml:space="preserve">  BCTE changed </w:t>
      </w:r>
      <w:r w:rsidR="00E46128">
        <w:rPr>
          <w:rFonts w:ascii="Calibri" w:hAnsi="Calibri"/>
        </w:rPr>
        <w:t>five</w:t>
      </w:r>
      <w:r w:rsidR="004831FA">
        <w:rPr>
          <w:rFonts w:ascii="Calibri" w:hAnsi="Calibri"/>
        </w:rPr>
        <w:t xml:space="preserve"> items to recommendations, </w:t>
      </w:r>
      <w:r w:rsidR="00E46128">
        <w:rPr>
          <w:rFonts w:ascii="Calibri" w:hAnsi="Calibri"/>
        </w:rPr>
        <w:t xml:space="preserve">forwarded </w:t>
      </w:r>
      <w:r w:rsidR="004831FA">
        <w:rPr>
          <w:rFonts w:ascii="Calibri" w:hAnsi="Calibri"/>
        </w:rPr>
        <w:t xml:space="preserve">two items to the PDE legal department and </w:t>
      </w:r>
      <w:r w:rsidR="00E46128">
        <w:rPr>
          <w:rFonts w:ascii="Calibri" w:hAnsi="Calibri"/>
        </w:rPr>
        <w:t xml:space="preserve">kept four </w:t>
      </w:r>
      <w:r w:rsidR="004831FA">
        <w:rPr>
          <w:rFonts w:ascii="Calibri" w:hAnsi="Calibri"/>
        </w:rPr>
        <w:t>items as corrections.  The bureau asked for an electronic copy of our corrective action plan and they intend to provide their response via the corrective action plan.</w:t>
      </w:r>
    </w:p>
    <w:p w:rsidR="004831FA" w:rsidRDefault="004831FA" w:rsidP="002F04A2">
      <w:pPr>
        <w:tabs>
          <w:tab w:val="left" w:pos="4860"/>
          <w:tab w:val="left" w:pos="5400"/>
          <w:tab w:val="right" w:pos="8640"/>
        </w:tabs>
        <w:rPr>
          <w:rFonts w:ascii="Calibri" w:hAnsi="Calibri"/>
        </w:rPr>
      </w:pPr>
    </w:p>
    <w:p w:rsidR="004831FA" w:rsidRDefault="004831FA" w:rsidP="002F04A2">
      <w:pPr>
        <w:tabs>
          <w:tab w:val="left" w:pos="4860"/>
          <w:tab w:val="left" w:pos="5400"/>
          <w:tab w:val="right" w:pos="8640"/>
        </w:tabs>
        <w:rPr>
          <w:rFonts w:ascii="Calibri" w:hAnsi="Calibri"/>
        </w:rPr>
      </w:pPr>
      <w:r>
        <w:rPr>
          <w:rFonts w:ascii="Calibri" w:hAnsi="Calibri"/>
        </w:rPr>
        <w:t>A summary of their verbal response includes:</w:t>
      </w:r>
    </w:p>
    <w:p w:rsidR="004831FA" w:rsidRDefault="004831FA" w:rsidP="002F04A2">
      <w:pPr>
        <w:tabs>
          <w:tab w:val="left" w:pos="4860"/>
          <w:tab w:val="left" w:pos="5400"/>
          <w:tab w:val="right" w:pos="8640"/>
        </w:tabs>
        <w:rPr>
          <w:rFonts w:ascii="Calibri" w:hAnsi="Calibri"/>
        </w:rPr>
      </w:pPr>
    </w:p>
    <w:p w:rsidR="004831FA" w:rsidRDefault="004831FA" w:rsidP="000937FD">
      <w:pPr>
        <w:tabs>
          <w:tab w:val="left" w:pos="4860"/>
          <w:tab w:val="left" w:pos="5400"/>
          <w:tab w:val="right" w:pos="8640"/>
        </w:tabs>
        <w:ind w:left="360"/>
        <w:rPr>
          <w:rFonts w:ascii="Calibri" w:hAnsi="Calibri"/>
        </w:rPr>
      </w:pPr>
      <w:r>
        <w:rPr>
          <w:rFonts w:ascii="Calibri" w:hAnsi="Calibri"/>
        </w:rPr>
        <w:t xml:space="preserve">1.2—High-level academic classes; changed to </w:t>
      </w:r>
      <w:r w:rsidR="00CB0763">
        <w:rPr>
          <w:rFonts w:ascii="Calibri" w:hAnsi="Calibri"/>
        </w:rPr>
        <w:t xml:space="preserve">a </w:t>
      </w:r>
      <w:r>
        <w:rPr>
          <w:rFonts w:ascii="Calibri" w:hAnsi="Calibri"/>
        </w:rPr>
        <w:t>recommendation</w:t>
      </w:r>
    </w:p>
    <w:p w:rsidR="004831FA" w:rsidRDefault="004831FA" w:rsidP="000937FD">
      <w:pPr>
        <w:tabs>
          <w:tab w:val="left" w:pos="4860"/>
          <w:tab w:val="left" w:pos="5400"/>
          <w:tab w:val="right" w:pos="8640"/>
        </w:tabs>
        <w:ind w:left="360"/>
        <w:rPr>
          <w:rFonts w:ascii="Calibri" w:hAnsi="Calibri"/>
        </w:rPr>
      </w:pPr>
      <w:r>
        <w:rPr>
          <w:rFonts w:ascii="Calibri" w:hAnsi="Calibri"/>
        </w:rPr>
        <w:t>4.1—Teacher certification; kept as correction, teacher is certified to teach part of the CIP description, but not all areas</w:t>
      </w:r>
    </w:p>
    <w:p w:rsidR="004831FA" w:rsidRDefault="00CB0763" w:rsidP="000937FD">
      <w:pPr>
        <w:tabs>
          <w:tab w:val="left" w:pos="4860"/>
          <w:tab w:val="left" w:pos="5400"/>
          <w:tab w:val="right" w:pos="8640"/>
        </w:tabs>
        <w:ind w:left="360"/>
        <w:rPr>
          <w:rFonts w:ascii="Calibri" w:hAnsi="Calibri"/>
        </w:rPr>
      </w:pPr>
      <w:r>
        <w:rPr>
          <w:rFonts w:ascii="Calibri" w:hAnsi="Calibri"/>
        </w:rPr>
        <w:t>6.3—Special education and Diversified Occupations; forwarded to PDE legal department</w:t>
      </w:r>
    </w:p>
    <w:p w:rsidR="00CB0763" w:rsidRDefault="00CB0763" w:rsidP="000937FD">
      <w:pPr>
        <w:tabs>
          <w:tab w:val="left" w:pos="4860"/>
          <w:tab w:val="left" w:pos="5400"/>
          <w:tab w:val="right" w:pos="8640"/>
        </w:tabs>
        <w:ind w:left="360"/>
        <w:rPr>
          <w:rFonts w:ascii="Calibri" w:hAnsi="Calibri"/>
        </w:rPr>
      </w:pPr>
      <w:r>
        <w:rPr>
          <w:rFonts w:ascii="Calibri" w:hAnsi="Calibri"/>
        </w:rPr>
        <w:t>9.3—Joint planning, sending districts and AVTS; forwarded to PDE legal department</w:t>
      </w:r>
    </w:p>
    <w:p w:rsidR="00CB0763" w:rsidRDefault="00CB0763" w:rsidP="000937FD">
      <w:pPr>
        <w:tabs>
          <w:tab w:val="left" w:pos="4860"/>
          <w:tab w:val="left" w:pos="5400"/>
          <w:tab w:val="right" w:pos="8640"/>
        </w:tabs>
        <w:ind w:left="360"/>
        <w:rPr>
          <w:rFonts w:ascii="Calibri" w:hAnsi="Calibri"/>
        </w:rPr>
      </w:pPr>
      <w:r>
        <w:rPr>
          <w:rFonts w:ascii="Calibri" w:hAnsi="Calibri"/>
        </w:rPr>
        <w:t>12.1—Local Advisory Council; remains a corrective action</w:t>
      </w:r>
    </w:p>
    <w:p w:rsidR="00CB0763" w:rsidRDefault="00CB0763" w:rsidP="000937FD">
      <w:pPr>
        <w:tabs>
          <w:tab w:val="left" w:pos="4860"/>
          <w:tab w:val="left" w:pos="5400"/>
          <w:tab w:val="right" w:pos="8640"/>
        </w:tabs>
        <w:ind w:left="360"/>
        <w:rPr>
          <w:rFonts w:ascii="Calibri" w:hAnsi="Calibri"/>
        </w:rPr>
      </w:pPr>
      <w:r>
        <w:rPr>
          <w:rFonts w:ascii="Calibri" w:hAnsi="Calibri"/>
        </w:rPr>
        <w:t>15.6—Drafting &amp; Design student certifications; changed to a recommendation</w:t>
      </w:r>
    </w:p>
    <w:p w:rsidR="00CB0763" w:rsidRDefault="00CB0763" w:rsidP="000937FD">
      <w:pPr>
        <w:tabs>
          <w:tab w:val="left" w:pos="4860"/>
          <w:tab w:val="left" w:pos="5400"/>
          <w:tab w:val="right" w:pos="8640"/>
        </w:tabs>
        <w:ind w:left="360"/>
        <w:rPr>
          <w:rFonts w:ascii="Calibri" w:hAnsi="Calibri"/>
        </w:rPr>
      </w:pPr>
      <w:r>
        <w:rPr>
          <w:rFonts w:ascii="Calibri" w:hAnsi="Calibri"/>
        </w:rPr>
        <w:t>22.1—Articulation agreements in CATS; changed to a recommendation</w:t>
      </w:r>
    </w:p>
    <w:p w:rsidR="00CB0763" w:rsidRDefault="00CB0763" w:rsidP="000937FD">
      <w:pPr>
        <w:tabs>
          <w:tab w:val="left" w:pos="4860"/>
          <w:tab w:val="left" w:pos="5400"/>
          <w:tab w:val="right" w:pos="8640"/>
        </w:tabs>
        <w:ind w:left="360"/>
        <w:rPr>
          <w:rFonts w:ascii="Calibri" w:hAnsi="Calibri"/>
        </w:rPr>
      </w:pPr>
      <w:r>
        <w:rPr>
          <w:rFonts w:ascii="Calibri" w:hAnsi="Calibri"/>
        </w:rPr>
        <w:t>24.1—Prior audit findings:</w:t>
      </w:r>
    </w:p>
    <w:p w:rsidR="00CB0763" w:rsidRDefault="00CB0763" w:rsidP="00CB0763">
      <w:pPr>
        <w:pStyle w:val="ListParagraph"/>
        <w:numPr>
          <w:ilvl w:val="0"/>
          <w:numId w:val="12"/>
        </w:numPr>
        <w:tabs>
          <w:tab w:val="left" w:pos="810"/>
          <w:tab w:val="left" w:pos="4860"/>
          <w:tab w:val="left" w:pos="5400"/>
          <w:tab w:val="right" w:pos="8640"/>
        </w:tabs>
        <w:rPr>
          <w:rFonts w:ascii="Calibri" w:hAnsi="Calibri"/>
        </w:rPr>
      </w:pPr>
      <w:r w:rsidRPr="00CB0763">
        <w:rPr>
          <w:rFonts w:ascii="Calibri" w:hAnsi="Calibri"/>
        </w:rPr>
        <w:t>SkillsUSA</w:t>
      </w:r>
      <w:r>
        <w:rPr>
          <w:rFonts w:ascii="Calibri" w:hAnsi="Calibri"/>
        </w:rPr>
        <w:t xml:space="preserve"> only CTSO; changed to a recommendation</w:t>
      </w:r>
    </w:p>
    <w:p w:rsidR="00CB0763" w:rsidRDefault="00CB0763" w:rsidP="00CB0763">
      <w:pPr>
        <w:pStyle w:val="ListParagraph"/>
        <w:numPr>
          <w:ilvl w:val="0"/>
          <w:numId w:val="12"/>
        </w:numPr>
        <w:tabs>
          <w:tab w:val="left" w:pos="810"/>
          <w:tab w:val="left" w:pos="4860"/>
          <w:tab w:val="left" w:pos="5400"/>
          <w:tab w:val="right" w:pos="8640"/>
        </w:tabs>
        <w:rPr>
          <w:rFonts w:ascii="Calibri" w:hAnsi="Calibri"/>
        </w:rPr>
      </w:pPr>
      <w:r>
        <w:rPr>
          <w:rFonts w:ascii="Calibri" w:hAnsi="Calibri"/>
        </w:rPr>
        <w:t>OAC minutes reviewed by administrators; changed to a recommendation</w:t>
      </w:r>
    </w:p>
    <w:p w:rsidR="00CB0763" w:rsidRDefault="00CB0763" w:rsidP="00CB0763">
      <w:pPr>
        <w:pStyle w:val="ListParagraph"/>
        <w:numPr>
          <w:ilvl w:val="0"/>
          <w:numId w:val="12"/>
        </w:numPr>
        <w:tabs>
          <w:tab w:val="left" w:pos="810"/>
          <w:tab w:val="left" w:pos="4860"/>
          <w:tab w:val="left" w:pos="5400"/>
          <w:tab w:val="right" w:pos="8640"/>
        </w:tabs>
        <w:rPr>
          <w:rFonts w:ascii="Calibri" w:hAnsi="Calibri"/>
        </w:rPr>
      </w:pPr>
      <w:r>
        <w:rPr>
          <w:rFonts w:ascii="Calibri" w:hAnsi="Calibri"/>
        </w:rPr>
        <w:t>Local Advisory Council; kept as a correction</w:t>
      </w:r>
    </w:p>
    <w:p w:rsidR="00CB0763" w:rsidRPr="00CB0763" w:rsidRDefault="00CB0763" w:rsidP="00CB0763">
      <w:pPr>
        <w:pStyle w:val="ListParagraph"/>
        <w:numPr>
          <w:ilvl w:val="0"/>
          <w:numId w:val="12"/>
        </w:numPr>
        <w:tabs>
          <w:tab w:val="left" w:pos="810"/>
          <w:tab w:val="left" w:pos="4860"/>
          <w:tab w:val="left" w:pos="5400"/>
          <w:tab w:val="right" w:pos="8640"/>
        </w:tabs>
        <w:rPr>
          <w:rFonts w:ascii="Calibri" w:hAnsi="Calibri"/>
        </w:rPr>
      </w:pPr>
      <w:r>
        <w:rPr>
          <w:rFonts w:ascii="Calibri" w:hAnsi="Calibri"/>
        </w:rPr>
        <w:t>Masonry filter; kept as a correction, asked for additional information, is requiring review of matter by OAC</w:t>
      </w:r>
    </w:p>
    <w:p w:rsidR="00026CE2" w:rsidRPr="00026CE2" w:rsidRDefault="00026CE2" w:rsidP="002F04A2">
      <w:pPr>
        <w:tabs>
          <w:tab w:val="left" w:pos="4860"/>
          <w:tab w:val="left" w:pos="5400"/>
          <w:tab w:val="right" w:pos="8640"/>
        </w:tabs>
        <w:rPr>
          <w:rFonts w:ascii="Calibri" w:hAnsi="Calibri"/>
        </w:rPr>
      </w:pPr>
    </w:p>
    <w:p w:rsidR="00B46318" w:rsidRPr="007747D9" w:rsidRDefault="00B46318" w:rsidP="00B46318">
      <w:pPr>
        <w:keepNext/>
        <w:tabs>
          <w:tab w:val="left" w:pos="4860"/>
          <w:tab w:val="left" w:pos="5400"/>
          <w:tab w:val="right" w:pos="8640"/>
        </w:tabs>
        <w:rPr>
          <w:rFonts w:ascii="Calibri" w:hAnsi="Calibri"/>
          <w:b/>
          <w:color w:val="336600"/>
          <w:u w:val="single"/>
        </w:rPr>
      </w:pPr>
      <w:r w:rsidRPr="007747D9">
        <w:rPr>
          <w:rFonts w:ascii="Calibri" w:hAnsi="Calibri"/>
          <w:b/>
          <w:color w:val="336600"/>
          <w:u w:val="single"/>
        </w:rPr>
        <w:t>Performance Check-ups</w:t>
      </w:r>
    </w:p>
    <w:p w:rsidR="00B46318" w:rsidRDefault="00B46318" w:rsidP="00B46318">
      <w:pPr>
        <w:tabs>
          <w:tab w:val="left" w:pos="4860"/>
          <w:tab w:val="left" w:pos="5400"/>
          <w:tab w:val="right" w:pos="8640"/>
        </w:tabs>
        <w:rPr>
          <w:rFonts w:ascii="Calibri" w:hAnsi="Calibri"/>
        </w:rPr>
      </w:pPr>
    </w:p>
    <w:p w:rsidR="00B46318" w:rsidRDefault="00B46318" w:rsidP="00B46318">
      <w:pPr>
        <w:tabs>
          <w:tab w:val="left" w:pos="4860"/>
          <w:tab w:val="left" w:pos="5400"/>
          <w:tab w:val="right" w:pos="8640"/>
        </w:tabs>
        <w:rPr>
          <w:rFonts w:ascii="Calibri" w:hAnsi="Calibri"/>
        </w:rPr>
      </w:pPr>
      <w:r>
        <w:rPr>
          <w:rFonts w:ascii="Calibri" w:hAnsi="Calibri"/>
        </w:rPr>
        <w:t>The director has met with each administrator to conduct the 90-day performance check-up.  Plans for the prior 90-day period were reviewed for accomplishment and plans were set for the next 90-day period.</w:t>
      </w:r>
    </w:p>
    <w:p w:rsidR="00B46318" w:rsidRDefault="00B46318" w:rsidP="00B46318">
      <w:pPr>
        <w:tabs>
          <w:tab w:val="left" w:pos="4860"/>
          <w:tab w:val="left" w:pos="5400"/>
          <w:tab w:val="right" w:pos="8640"/>
        </w:tabs>
        <w:rPr>
          <w:rFonts w:ascii="Calibri" w:hAnsi="Calibri"/>
        </w:rPr>
      </w:pPr>
    </w:p>
    <w:p w:rsidR="00A722EF" w:rsidRPr="008B73BF" w:rsidRDefault="00A722EF" w:rsidP="007747D9">
      <w:pPr>
        <w:keepNext/>
        <w:tabs>
          <w:tab w:val="left" w:pos="4860"/>
          <w:tab w:val="left" w:pos="5400"/>
          <w:tab w:val="right" w:pos="8640"/>
        </w:tabs>
        <w:rPr>
          <w:rFonts w:ascii="Calibri" w:hAnsi="Calibri"/>
          <w:b/>
          <w:color w:val="336600"/>
          <w:u w:val="single"/>
        </w:rPr>
      </w:pPr>
      <w:r w:rsidRPr="008B73BF">
        <w:rPr>
          <w:rFonts w:ascii="Calibri" w:hAnsi="Calibri"/>
          <w:b/>
          <w:color w:val="336600"/>
          <w:u w:val="single"/>
        </w:rPr>
        <w:t>District Withdrawal from Consortium</w:t>
      </w:r>
    </w:p>
    <w:p w:rsidR="00A722EF" w:rsidRDefault="00A722EF" w:rsidP="007747D9">
      <w:pPr>
        <w:keepNext/>
        <w:tabs>
          <w:tab w:val="left" w:pos="4860"/>
          <w:tab w:val="left" w:pos="5400"/>
          <w:tab w:val="right" w:pos="8640"/>
        </w:tabs>
        <w:rPr>
          <w:rFonts w:ascii="Calibri" w:hAnsi="Calibri"/>
        </w:rPr>
      </w:pPr>
    </w:p>
    <w:p w:rsidR="00E46128" w:rsidRPr="00E46128" w:rsidRDefault="00E46128" w:rsidP="00E46128">
      <w:pPr>
        <w:tabs>
          <w:tab w:val="left" w:pos="4860"/>
          <w:tab w:val="left" w:pos="5400"/>
          <w:tab w:val="right" w:pos="8640"/>
        </w:tabs>
        <w:rPr>
          <w:rFonts w:ascii="Calibri" w:hAnsi="Calibri"/>
        </w:rPr>
      </w:pPr>
      <w:r w:rsidRPr="00E46128">
        <w:rPr>
          <w:rFonts w:ascii="Calibri" w:hAnsi="Calibri"/>
        </w:rPr>
        <w:t xml:space="preserve">The superintendents are recommending that efforts focus on five areas as the most promising ways to address the $1 million loss in revenue that results from a Millcreek withdrawal.  </w:t>
      </w:r>
      <w:r>
        <w:rPr>
          <w:rFonts w:ascii="Calibri" w:hAnsi="Calibri"/>
        </w:rPr>
        <w:t xml:space="preserve">The </w:t>
      </w:r>
      <w:r>
        <w:rPr>
          <w:rFonts w:ascii="Calibri" w:hAnsi="Calibri"/>
        </w:rPr>
        <w:lastRenderedPageBreak/>
        <w:t>revenue projections are generous</w:t>
      </w:r>
      <w:r w:rsidR="00A129C4">
        <w:rPr>
          <w:rFonts w:ascii="Calibri" w:hAnsi="Calibri"/>
        </w:rPr>
        <w:t>.  In most circumstances, ECTS</w:t>
      </w:r>
      <w:r>
        <w:rPr>
          <w:rFonts w:ascii="Calibri" w:hAnsi="Calibri"/>
        </w:rPr>
        <w:t xml:space="preserve"> would not realize</w:t>
      </w:r>
      <w:r w:rsidR="00A129C4">
        <w:rPr>
          <w:rFonts w:ascii="Calibri" w:hAnsi="Calibri"/>
        </w:rPr>
        <w:t xml:space="preserve"> the projections </w:t>
      </w:r>
      <w:r>
        <w:rPr>
          <w:rFonts w:ascii="Calibri" w:hAnsi="Calibri"/>
        </w:rPr>
        <w:t xml:space="preserve">in the first year.  </w:t>
      </w:r>
      <w:r w:rsidRPr="00E46128">
        <w:rPr>
          <w:rFonts w:ascii="Calibri" w:hAnsi="Calibri"/>
        </w:rPr>
        <w:t>Those five areas are:</w:t>
      </w:r>
    </w:p>
    <w:p w:rsidR="00E46128" w:rsidRPr="00E46128" w:rsidRDefault="00E46128" w:rsidP="00E46128">
      <w:pPr>
        <w:tabs>
          <w:tab w:val="left" w:pos="4860"/>
          <w:tab w:val="left" w:pos="5400"/>
          <w:tab w:val="right" w:pos="8640"/>
        </w:tabs>
        <w:rPr>
          <w:rFonts w:ascii="Calibri" w:hAnsi="Calibri"/>
        </w:rPr>
      </w:pPr>
    </w:p>
    <w:p w:rsidR="00E46128" w:rsidRPr="002104F5" w:rsidRDefault="00E46128" w:rsidP="00E46128">
      <w:pPr>
        <w:tabs>
          <w:tab w:val="right" w:pos="8640"/>
        </w:tabs>
        <w:spacing w:after="120"/>
        <w:ind w:left="360" w:hanging="360"/>
        <w:rPr>
          <w:rFonts w:ascii="Calibri" w:hAnsi="Calibri"/>
          <w:i/>
        </w:rPr>
      </w:pPr>
      <w:r w:rsidRPr="00E46128">
        <w:rPr>
          <w:rFonts w:ascii="Calibri" w:hAnsi="Calibri"/>
        </w:rPr>
        <w:t>1)</w:t>
      </w:r>
      <w:r w:rsidRPr="00E46128">
        <w:rPr>
          <w:rFonts w:ascii="Calibri" w:hAnsi="Calibri"/>
        </w:rPr>
        <w:tab/>
      </w:r>
      <w:r w:rsidRPr="00E46128">
        <w:rPr>
          <w:rFonts w:ascii="Calibri" w:hAnsi="Calibri"/>
          <w:u w:val="single"/>
        </w:rPr>
        <w:t>Work with the City of Erie School District</w:t>
      </w:r>
      <w:r w:rsidRPr="00E46128">
        <w:rPr>
          <w:rFonts w:ascii="Calibri" w:hAnsi="Calibri"/>
        </w:rPr>
        <w:t xml:space="preserve"> to make seats available to students that have an interest in technical education, but not necessarily the four-year program offered at Central Technical High School.</w:t>
      </w:r>
      <w:r>
        <w:rPr>
          <w:rFonts w:ascii="Calibri" w:hAnsi="Calibri"/>
        </w:rPr>
        <w:t xml:space="preserve">  Students from Strong Vincent or East might choose this kind of option.  A very preliminary conversation was held with Jay Badams.  </w:t>
      </w:r>
      <w:r w:rsidRPr="002104F5">
        <w:rPr>
          <w:rFonts w:ascii="Calibri" w:hAnsi="Calibri"/>
          <w:i/>
        </w:rPr>
        <w:t>Projected revenue is $100,000 (20 students at $5,000).</w:t>
      </w:r>
    </w:p>
    <w:p w:rsidR="00E46128" w:rsidRPr="002104F5" w:rsidRDefault="00EF63B8" w:rsidP="00E46128">
      <w:pPr>
        <w:tabs>
          <w:tab w:val="right" w:pos="8640"/>
        </w:tabs>
        <w:spacing w:after="120"/>
        <w:ind w:left="360" w:hanging="360"/>
        <w:rPr>
          <w:rFonts w:ascii="Calibri" w:hAnsi="Calibri"/>
          <w:i/>
        </w:rPr>
      </w:pPr>
      <w:r>
        <w:rPr>
          <w:rFonts w:ascii="Calibri" w:hAnsi="Calibri"/>
        </w:rPr>
        <w:t>2)</w:t>
      </w:r>
      <w:r>
        <w:rPr>
          <w:rFonts w:ascii="Calibri" w:hAnsi="Calibri"/>
        </w:rPr>
        <w:tab/>
      </w:r>
      <w:r w:rsidRPr="00EF63B8">
        <w:rPr>
          <w:rFonts w:ascii="Calibri" w:hAnsi="Calibri"/>
          <w:u w:val="single"/>
        </w:rPr>
        <w:t>C</w:t>
      </w:r>
      <w:r w:rsidR="00E46128" w:rsidRPr="00EF63B8">
        <w:rPr>
          <w:rFonts w:ascii="Calibri" w:hAnsi="Calibri"/>
          <w:u w:val="single"/>
        </w:rPr>
        <w:t>onsider enrolling adults into the high school program</w:t>
      </w:r>
      <w:r w:rsidR="00E46128" w:rsidRPr="00E46128">
        <w:rPr>
          <w:rFonts w:ascii="Calibri" w:hAnsi="Calibri"/>
        </w:rPr>
        <w:t>.  Numerous CTCs across the state are doing this with a revenue benefit.</w:t>
      </w:r>
      <w:r w:rsidR="00E46128">
        <w:rPr>
          <w:rFonts w:ascii="Calibri" w:hAnsi="Calibri"/>
        </w:rPr>
        <w:t xml:space="preserve">  A survey was conducted of selected CTCs with co-enrollment.  Some CTCs continue to have good revenue from this practices, others less so.  All of the CTCs surveyed do require clearances from adults prior to their enrollment into the high school program.  </w:t>
      </w:r>
      <w:r w:rsidR="00E46128" w:rsidRPr="002104F5">
        <w:rPr>
          <w:rFonts w:ascii="Calibri" w:hAnsi="Calibri"/>
          <w:i/>
        </w:rPr>
        <w:t>Projected revenue is $100,000 (20 students at $5,000).</w:t>
      </w:r>
    </w:p>
    <w:p w:rsidR="00E46128" w:rsidRPr="002104F5" w:rsidRDefault="00E46128" w:rsidP="00E46128">
      <w:pPr>
        <w:tabs>
          <w:tab w:val="right" w:pos="8640"/>
        </w:tabs>
        <w:spacing w:after="120"/>
        <w:ind w:left="360" w:hanging="360"/>
        <w:rPr>
          <w:rFonts w:ascii="Calibri" w:hAnsi="Calibri"/>
          <w:i/>
        </w:rPr>
      </w:pPr>
      <w:r w:rsidRPr="00E46128">
        <w:rPr>
          <w:rFonts w:ascii="Calibri" w:hAnsi="Calibri"/>
        </w:rPr>
        <w:t>3)</w:t>
      </w:r>
      <w:r w:rsidRPr="00E46128">
        <w:rPr>
          <w:rFonts w:ascii="Calibri" w:hAnsi="Calibri"/>
        </w:rPr>
        <w:tab/>
      </w:r>
      <w:r w:rsidRPr="002104F5">
        <w:rPr>
          <w:rFonts w:ascii="Calibri" w:hAnsi="Calibri"/>
          <w:u w:val="single"/>
        </w:rPr>
        <w:t xml:space="preserve">Work with a community college to </w:t>
      </w:r>
      <w:r w:rsidR="002104F5" w:rsidRPr="002104F5">
        <w:rPr>
          <w:rFonts w:ascii="Calibri" w:hAnsi="Calibri"/>
          <w:u w:val="single"/>
        </w:rPr>
        <w:t>start</w:t>
      </w:r>
      <w:r w:rsidRPr="002104F5">
        <w:rPr>
          <w:rFonts w:ascii="Calibri" w:hAnsi="Calibri"/>
          <w:u w:val="single"/>
        </w:rPr>
        <w:t xml:space="preserve"> post-secondary programs</w:t>
      </w:r>
      <w:r w:rsidRPr="00E46128">
        <w:rPr>
          <w:rFonts w:ascii="Calibri" w:hAnsi="Calibri"/>
        </w:rPr>
        <w:t xml:space="preserve">.  </w:t>
      </w:r>
      <w:r w:rsidR="00A129C4">
        <w:rPr>
          <w:rFonts w:ascii="Calibri" w:hAnsi="Calibri"/>
        </w:rPr>
        <w:t>ECTS would create r</w:t>
      </w:r>
      <w:r w:rsidRPr="00E46128">
        <w:rPr>
          <w:rFonts w:ascii="Calibri" w:hAnsi="Calibri"/>
        </w:rPr>
        <w:t>evenue through facility rental and other negotiated items.</w:t>
      </w:r>
      <w:r w:rsidR="00EF63B8">
        <w:rPr>
          <w:rFonts w:ascii="Calibri" w:hAnsi="Calibri"/>
        </w:rPr>
        <w:t xml:space="preserve">  The director talked with an administrator at the Community College of Allegheny County (CCAC) North Campus.  They currently offer programs in Warren, Clarion and Crawford counties.  Those programs are heavily underwritten by a federal grant.  The CCAC administrator indicated it would take some kind of grant to consider bringing programming to Erie County.  </w:t>
      </w:r>
      <w:r w:rsidR="00EF63B8" w:rsidRPr="002104F5">
        <w:rPr>
          <w:rFonts w:ascii="Calibri" w:hAnsi="Calibri"/>
          <w:i/>
        </w:rPr>
        <w:t>Projected revenue is $100,000.</w:t>
      </w:r>
    </w:p>
    <w:p w:rsidR="00E46128" w:rsidRPr="00E46128" w:rsidRDefault="00E46128" w:rsidP="00E46128">
      <w:pPr>
        <w:tabs>
          <w:tab w:val="right" w:pos="8640"/>
        </w:tabs>
        <w:spacing w:after="120"/>
        <w:ind w:left="360" w:hanging="360"/>
        <w:rPr>
          <w:rFonts w:ascii="Calibri" w:hAnsi="Calibri"/>
        </w:rPr>
      </w:pPr>
      <w:r w:rsidRPr="00E46128">
        <w:rPr>
          <w:rFonts w:ascii="Calibri" w:hAnsi="Calibri"/>
        </w:rPr>
        <w:t>4)</w:t>
      </w:r>
      <w:r w:rsidRPr="00E46128">
        <w:rPr>
          <w:rFonts w:ascii="Calibri" w:hAnsi="Calibri"/>
        </w:rPr>
        <w:tab/>
      </w:r>
      <w:r w:rsidRPr="0007455D">
        <w:rPr>
          <w:rFonts w:ascii="Calibri" w:hAnsi="Calibri"/>
          <w:u w:val="single"/>
        </w:rPr>
        <w:t xml:space="preserve">Promote enrolling </w:t>
      </w:r>
      <w:r w:rsidR="0007455D" w:rsidRPr="0007455D">
        <w:rPr>
          <w:rFonts w:ascii="Calibri" w:hAnsi="Calibri"/>
          <w:u w:val="single"/>
        </w:rPr>
        <w:t>charter school students into</w:t>
      </w:r>
      <w:r w:rsidRPr="0007455D">
        <w:rPr>
          <w:rFonts w:ascii="Calibri" w:hAnsi="Calibri"/>
          <w:u w:val="single"/>
        </w:rPr>
        <w:t xml:space="preserve"> ECTS</w:t>
      </w:r>
      <w:r w:rsidRPr="00E46128">
        <w:rPr>
          <w:rFonts w:ascii="Calibri" w:hAnsi="Calibri"/>
        </w:rPr>
        <w:t xml:space="preserve">.  </w:t>
      </w:r>
      <w:r w:rsidR="00A129C4">
        <w:rPr>
          <w:rFonts w:ascii="Calibri" w:hAnsi="Calibri"/>
        </w:rPr>
        <w:t xml:space="preserve">The districts have provided their high school charter school enrollments.  This information gives us some sense of the number of students we might be able to recruit.  There would also have to be a separate, concerted marketing effort made to these students and their parents.  </w:t>
      </w:r>
      <w:r w:rsidRPr="00E46128">
        <w:rPr>
          <w:rFonts w:ascii="Calibri" w:hAnsi="Calibri"/>
        </w:rPr>
        <w:t>Contracts would have to be negotiated with each of the charter or cyber charter schools.  Charter school regulations do not require they participate in CTE unless it is part of an IEP.</w:t>
      </w:r>
      <w:r w:rsidR="00A129C4">
        <w:rPr>
          <w:rFonts w:ascii="Calibri" w:hAnsi="Calibri"/>
        </w:rPr>
        <w:t xml:space="preserve">  </w:t>
      </w:r>
      <w:r w:rsidR="00A129C4" w:rsidRPr="002104F5">
        <w:rPr>
          <w:rFonts w:ascii="Calibri" w:hAnsi="Calibri"/>
          <w:i/>
        </w:rPr>
        <w:t>Projected revenue is $100,000 (20 students at $5,000).</w:t>
      </w:r>
    </w:p>
    <w:p w:rsidR="00E46128" w:rsidRPr="00E46128" w:rsidRDefault="00E46128" w:rsidP="00E46128">
      <w:pPr>
        <w:tabs>
          <w:tab w:val="right" w:pos="8640"/>
        </w:tabs>
        <w:spacing w:after="120"/>
        <w:ind w:left="360" w:hanging="360"/>
        <w:rPr>
          <w:rFonts w:ascii="Calibri" w:hAnsi="Calibri"/>
        </w:rPr>
      </w:pPr>
      <w:r w:rsidRPr="00E46128">
        <w:rPr>
          <w:rFonts w:ascii="Calibri" w:hAnsi="Calibri"/>
        </w:rPr>
        <w:t>5)</w:t>
      </w:r>
      <w:r w:rsidRPr="00E46128">
        <w:rPr>
          <w:rFonts w:ascii="Calibri" w:hAnsi="Calibri"/>
        </w:rPr>
        <w:tab/>
      </w:r>
      <w:r w:rsidRPr="00A129C4">
        <w:rPr>
          <w:rFonts w:ascii="Calibri" w:hAnsi="Calibri"/>
          <w:u w:val="single"/>
        </w:rPr>
        <w:t>Reduce expenditures</w:t>
      </w:r>
      <w:r w:rsidRPr="00E46128">
        <w:rPr>
          <w:rFonts w:ascii="Calibri" w:hAnsi="Calibri"/>
        </w:rPr>
        <w:t xml:space="preserve"> through program alterations, reductions or the elimination of services.</w:t>
      </w:r>
      <w:r w:rsidR="00A129C4">
        <w:rPr>
          <w:rFonts w:ascii="Calibri" w:hAnsi="Calibri"/>
        </w:rPr>
        <w:t xml:space="preserve">  At the request of the sub-committee, the director has reviewed the 2011-2012 budget with an eye to reduce expenditures to the maximum level based on a Millcreek withdrawal.  As you would anticipate, most of the reduction would occur in personnel and only essential services would remain in place.  All levels of staffing</w:t>
      </w:r>
      <w:r w:rsidR="00E2610C">
        <w:rPr>
          <w:rFonts w:ascii="Calibri" w:hAnsi="Calibri"/>
        </w:rPr>
        <w:t xml:space="preserve"> would be affected</w:t>
      </w:r>
      <w:r w:rsidR="00A129C4">
        <w:rPr>
          <w:rFonts w:ascii="Calibri" w:hAnsi="Calibri"/>
        </w:rPr>
        <w:t xml:space="preserve"> (administrators to classified staff members).</w:t>
      </w:r>
    </w:p>
    <w:p w:rsidR="00A722EF" w:rsidRDefault="00A129C4" w:rsidP="00A129C4">
      <w:pPr>
        <w:tabs>
          <w:tab w:val="left" w:pos="4860"/>
          <w:tab w:val="left" w:pos="5400"/>
          <w:tab w:val="right" w:pos="8640"/>
        </w:tabs>
        <w:ind w:left="360" w:hanging="360"/>
        <w:rPr>
          <w:rFonts w:ascii="Calibri" w:hAnsi="Calibri"/>
        </w:rPr>
      </w:pPr>
      <w:r>
        <w:rPr>
          <w:rFonts w:ascii="Calibri" w:hAnsi="Calibri"/>
        </w:rPr>
        <w:t xml:space="preserve">6)  </w:t>
      </w:r>
      <w:r w:rsidR="00E46128" w:rsidRPr="00E46128">
        <w:rPr>
          <w:rFonts w:ascii="Calibri" w:hAnsi="Calibri"/>
        </w:rPr>
        <w:t>The superintendents are also recommending that a subgroup of JOC members meet with a subgroup of MTSD board members to see if there are areas we can reconcile in order to maintain MTSD’s participation in the ECTS consortium.</w:t>
      </w:r>
    </w:p>
    <w:p w:rsidR="00A722EF" w:rsidRDefault="00A722EF" w:rsidP="00A722EF">
      <w:pPr>
        <w:tabs>
          <w:tab w:val="left" w:pos="4860"/>
          <w:tab w:val="left" w:pos="5400"/>
          <w:tab w:val="right" w:pos="8640"/>
        </w:tabs>
        <w:rPr>
          <w:rFonts w:ascii="Calibri" w:hAnsi="Calibri"/>
        </w:rPr>
      </w:pPr>
    </w:p>
    <w:p w:rsidR="00077477" w:rsidRDefault="00077477" w:rsidP="00077477">
      <w:pPr>
        <w:keepNext/>
        <w:tabs>
          <w:tab w:val="left" w:pos="4860"/>
          <w:tab w:val="left" w:pos="5400"/>
          <w:tab w:val="right" w:pos="8640"/>
        </w:tabs>
        <w:rPr>
          <w:rFonts w:ascii="Calibri" w:hAnsi="Calibri"/>
          <w:color w:val="336600"/>
        </w:rPr>
      </w:pPr>
      <w:r w:rsidRPr="00824A17">
        <w:rPr>
          <w:rFonts w:ascii="Calibri" w:hAnsi="Calibri"/>
          <w:b/>
          <w:color w:val="336600"/>
          <w:u w:val="single"/>
        </w:rPr>
        <w:lastRenderedPageBreak/>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077477" w:rsidRDefault="00077477"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NWPA Tech Prep Consortium Meeting</w:t>
      </w:r>
      <w:r>
        <w:rPr>
          <w:rFonts w:ascii="Calibri" w:hAnsi="Calibri"/>
        </w:rPr>
        <w:t>; Meadville; January 8; quarterly meeting of CTCs regarding regional Tech Prep initiative</w:t>
      </w:r>
    </w:p>
    <w:p w:rsidR="00077477" w:rsidRDefault="00077477"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Millcreek Withdrawal Sub</w:t>
      </w:r>
      <w:r w:rsidRPr="00A32A8F">
        <w:rPr>
          <w:rFonts w:ascii="Calibri" w:hAnsi="Calibri"/>
          <w:i/>
          <w:color w:val="76923C"/>
        </w:rPr>
        <w:t>-Committee Meeting</w:t>
      </w:r>
      <w:r>
        <w:rPr>
          <w:rFonts w:ascii="Calibri" w:hAnsi="Calibri"/>
        </w:rPr>
        <w:t>; ECTS; January 28; sub-committee of superintendents to discuss withdrawal of Millcreek Township School District</w:t>
      </w:r>
    </w:p>
    <w:p w:rsidR="00077477" w:rsidRDefault="00077477"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Transition Center Tour</w:t>
      </w:r>
      <w:r w:rsidRPr="00077477">
        <w:rPr>
          <w:rFonts w:ascii="Calibri" w:hAnsi="Calibri"/>
        </w:rPr>
        <w:t>;</w:t>
      </w:r>
      <w:r>
        <w:rPr>
          <w:rFonts w:ascii="Calibri" w:hAnsi="Calibri"/>
        </w:rPr>
        <w:t xml:space="preserve"> ECTS; February 3; at request of Fort LeBoeuf School District to show Transition Center to interested board members</w:t>
      </w:r>
    </w:p>
    <w:p w:rsidR="00077477" w:rsidRPr="00077477" w:rsidRDefault="00077477"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Professional Advisory Council</w:t>
      </w:r>
      <w:r>
        <w:rPr>
          <w:rFonts w:ascii="Calibri" w:hAnsi="Calibri"/>
        </w:rPr>
        <w:t>; ECTS; February 4; monthly meeting with superintendents</w:t>
      </w:r>
    </w:p>
    <w:p w:rsidR="00077477" w:rsidRDefault="00077477"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Regional Alternative Education Meeting</w:t>
      </w:r>
      <w:r w:rsidRPr="00026CE2">
        <w:rPr>
          <w:rFonts w:ascii="Calibri" w:hAnsi="Calibri"/>
        </w:rPr>
        <w:t>;</w:t>
      </w:r>
      <w:r>
        <w:rPr>
          <w:rFonts w:ascii="Calibri" w:hAnsi="Calibri"/>
        </w:rPr>
        <w:t xml:space="preserve"> Maplewood High School; February 8; with Frank DiPlacido; to receive information from PDE on relevant matters</w:t>
      </w:r>
    </w:p>
    <w:p w:rsidR="00077477" w:rsidRDefault="00077477"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Workforce Investment Board, Programmatic and Policy Committee</w:t>
      </w:r>
      <w:r>
        <w:rPr>
          <w:rFonts w:ascii="Calibri" w:hAnsi="Calibri"/>
          <w:i/>
        </w:rPr>
        <w:t>;</w:t>
      </w:r>
      <w:r>
        <w:rPr>
          <w:rFonts w:ascii="Calibri" w:hAnsi="Calibri"/>
        </w:rPr>
        <w:t xml:space="preserve"> telephone conference; February 9; quarterly board meeting</w:t>
      </w:r>
    </w:p>
    <w:p w:rsidR="00077477" w:rsidRPr="00077477" w:rsidRDefault="00077477"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ECTS Marketing Committee</w:t>
      </w:r>
      <w:r>
        <w:rPr>
          <w:rFonts w:ascii="Calibri" w:hAnsi="Calibri"/>
        </w:rPr>
        <w:t>; ECTS; February 10; internal committee to review progress made with marketing/retention and plan for upcoming activities</w:t>
      </w:r>
    </w:p>
    <w:p w:rsidR="007747D9" w:rsidRDefault="007747D9" w:rsidP="00A722EF">
      <w:pPr>
        <w:tabs>
          <w:tab w:val="left" w:pos="4860"/>
          <w:tab w:val="left" w:pos="5400"/>
          <w:tab w:val="right" w:pos="8640"/>
        </w:tabs>
        <w:rPr>
          <w:rFonts w:ascii="Calibri" w:hAnsi="Calibri"/>
        </w:rPr>
      </w:pPr>
    </w:p>
    <w:sectPr w:rsidR="007747D9" w:rsidSect="00AE7B43">
      <w:headerReference w:type="default" r:id="rId8"/>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477" w:rsidRDefault="00077477">
      <w:r>
        <w:separator/>
      </w:r>
    </w:p>
  </w:endnote>
  <w:endnote w:type="continuationSeparator" w:id="0">
    <w:p w:rsidR="00077477" w:rsidRDefault="000774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477" w:rsidRDefault="00077477">
      <w:r>
        <w:separator/>
      </w:r>
    </w:p>
  </w:footnote>
  <w:footnote w:type="continuationSeparator" w:id="0">
    <w:p w:rsidR="00077477" w:rsidRDefault="000774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77" w:rsidRPr="00C44E24" w:rsidRDefault="00077477" w:rsidP="00DE0597">
    <w:pPr>
      <w:rPr>
        <w:rFonts w:ascii="Calibri" w:hAnsi="Calibri"/>
        <w:color w:val="76923C"/>
      </w:rPr>
    </w:pPr>
    <w:r w:rsidRPr="00C44E24">
      <w:rPr>
        <w:rFonts w:ascii="Calibri" w:hAnsi="Calibri"/>
        <w:color w:val="76923C"/>
      </w:rPr>
      <w:t>Director’s Report</w:t>
    </w:r>
  </w:p>
  <w:p w:rsidR="00077477" w:rsidRPr="00C44E24" w:rsidRDefault="00077477" w:rsidP="00DE0597">
    <w:pPr>
      <w:rPr>
        <w:rFonts w:ascii="Calibri" w:hAnsi="Calibri"/>
        <w:color w:val="76923C"/>
      </w:rPr>
    </w:pPr>
    <w:r>
      <w:rPr>
        <w:rFonts w:ascii="Calibri" w:hAnsi="Calibri"/>
        <w:color w:val="76923C"/>
      </w:rPr>
      <w:t>February 2011</w:t>
    </w:r>
  </w:p>
  <w:p w:rsidR="00077477" w:rsidRPr="00C44E24" w:rsidRDefault="00077477" w:rsidP="00C44E24">
    <w:pPr>
      <w:pStyle w:val="Header"/>
      <w:pBdr>
        <w:bottom w:val="single" w:sz="4" w:space="1" w:color="4F6228"/>
      </w:pBdr>
      <w:rPr>
        <w:rFonts w:ascii="Calibri" w:hAnsi="Calibri"/>
        <w:color w:val="76923C"/>
      </w:rPr>
    </w:pPr>
    <w:r w:rsidRPr="00C44E24">
      <w:rPr>
        <w:rFonts w:ascii="Calibri" w:hAnsi="Calibri"/>
        <w:color w:val="76923C"/>
      </w:rPr>
      <w:t xml:space="preserve">Page </w:t>
    </w:r>
    <w:r w:rsidRPr="00C44E24">
      <w:rPr>
        <w:rFonts w:ascii="Calibri" w:hAnsi="Calibri"/>
        <w:color w:val="76923C"/>
      </w:rPr>
      <w:fldChar w:fldCharType="begin"/>
    </w:r>
    <w:r w:rsidRPr="00C44E24">
      <w:rPr>
        <w:rFonts w:ascii="Calibri" w:hAnsi="Calibri"/>
        <w:color w:val="76923C"/>
      </w:rPr>
      <w:instrText xml:space="preserve"> PAGE </w:instrText>
    </w:r>
    <w:r w:rsidRPr="00C44E24">
      <w:rPr>
        <w:rFonts w:ascii="Calibri" w:hAnsi="Calibri"/>
        <w:color w:val="76923C"/>
      </w:rPr>
      <w:fldChar w:fldCharType="separate"/>
    </w:r>
    <w:r w:rsidR="000937FD">
      <w:rPr>
        <w:rFonts w:ascii="Calibri" w:hAnsi="Calibri"/>
        <w:noProof/>
        <w:color w:val="76923C"/>
      </w:rPr>
      <w:t>3</w:t>
    </w:r>
    <w:r w:rsidRPr="00C44E24">
      <w:rPr>
        <w:rFonts w:ascii="Calibri" w:hAnsi="Calibri"/>
        <w:color w:val="76923C"/>
      </w:rPr>
      <w:fldChar w:fldCharType="end"/>
    </w:r>
  </w:p>
  <w:p w:rsidR="00077477" w:rsidRPr="00C44E24" w:rsidRDefault="00077477"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0012D17"/>
    <w:multiLevelType w:val="hybridMultilevel"/>
    <w:tmpl w:val="36DCF844"/>
    <w:lvl w:ilvl="0" w:tplc="D4FC496A">
      <w:start w:val="1"/>
      <w:numFmt w:val="bullet"/>
      <w:lvlText w:val=""/>
      <w:lvlJc w:val="left"/>
      <w:pPr>
        <w:tabs>
          <w:tab w:val="num" w:pos="720"/>
        </w:tabs>
        <w:ind w:left="720" w:hanging="360"/>
      </w:pPr>
      <w:rPr>
        <w:rFonts w:ascii="Wingdings" w:hAnsi="Wingdings" w:hint="default"/>
        <w:b/>
        <w:color w:val="943634"/>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6"/>
  </w:num>
  <w:num w:numId="4">
    <w:abstractNumId w:val="11"/>
  </w:num>
  <w:num w:numId="5">
    <w:abstractNumId w:val="4"/>
  </w:num>
  <w:num w:numId="6">
    <w:abstractNumId w:val="10"/>
  </w:num>
  <w:num w:numId="7">
    <w:abstractNumId w:val="9"/>
  </w:num>
  <w:num w:numId="8">
    <w:abstractNumId w:val="8"/>
  </w:num>
  <w:num w:numId="9">
    <w:abstractNumId w:val="0"/>
  </w:num>
  <w:num w:numId="10">
    <w:abstractNumId w:val="7"/>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3074"/>
  </w:hdrShapeDefaults>
  <w:footnotePr>
    <w:footnote w:id="-1"/>
    <w:footnote w:id="0"/>
  </w:footnotePr>
  <w:endnotePr>
    <w:endnote w:id="-1"/>
    <w:endnote w:id="0"/>
  </w:endnotePr>
  <w:compat/>
  <w:rsids>
    <w:rsidRoot w:val="005A5532"/>
    <w:rsid w:val="000028C9"/>
    <w:rsid w:val="00015E6C"/>
    <w:rsid w:val="00017C48"/>
    <w:rsid w:val="00022126"/>
    <w:rsid w:val="00025BE2"/>
    <w:rsid w:val="000268D9"/>
    <w:rsid w:val="00026CE2"/>
    <w:rsid w:val="00031B1D"/>
    <w:rsid w:val="00031E22"/>
    <w:rsid w:val="000353D4"/>
    <w:rsid w:val="000370C3"/>
    <w:rsid w:val="000402FB"/>
    <w:rsid w:val="00040923"/>
    <w:rsid w:val="000462FA"/>
    <w:rsid w:val="00053888"/>
    <w:rsid w:val="000626FC"/>
    <w:rsid w:val="00065FA9"/>
    <w:rsid w:val="0007455D"/>
    <w:rsid w:val="0007520B"/>
    <w:rsid w:val="00077477"/>
    <w:rsid w:val="00077D6D"/>
    <w:rsid w:val="00091AD2"/>
    <w:rsid w:val="000937FD"/>
    <w:rsid w:val="000A0D7F"/>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4599F"/>
    <w:rsid w:val="00145A45"/>
    <w:rsid w:val="00147FE5"/>
    <w:rsid w:val="00155B2B"/>
    <w:rsid w:val="00160B99"/>
    <w:rsid w:val="001616BB"/>
    <w:rsid w:val="00162CF9"/>
    <w:rsid w:val="001764CB"/>
    <w:rsid w:val="001858AF"/>
    <w:rsid w:val="001875E7"/>
    <w:rsid w:val="00192B10"/>
    <w:rsid w:val="00192E59"/>
    <w:rsid w:val="001A246E"/>
    <w:rsid w:val="001A5A92"/>
    <w:rsid w:val="001B1A99"/>
    <w:rsid w:val="001C0A19"/>
    <w:rsid w:val="001C5432"/>
    <w:rsid w:val="001D5D79"/>
    <w:rsid w:val="001E46D4"/>
    <w:rsid w:val="001F085C"/>
    <w:rsid w:val="0020209A"/>
    <w:rsid w:val="00202965"/>
    <w:rsid w:val="002047F5"/>
    <w:rsid w:val="002103AD"/>
    <w:rsid w:val="002104F5"/>
    <w:rsid w:val="00214F81"/>
    <w:rsid w:val="00223FD7"/>
    <w:rsid w:val="00224560"/>
    <w:rsid w:val="00231F70"/>
    <w:rsid w:val="00232113"/>
    <w:rsid w:val="00240CCE"/>
    <w:rsid w:val="002478C3"/>
    <w:rsid w:val="00247AEF"/>
    <w:rsid w:val="00252681"/>
    <w:rsid w:val="00253CD8"/>
    <w:rsid w:val="002552AD"/>
    <w:rsid w:val="00255725"/>
    <w:rsid w:val="00264911"/>
    <w:rsid w:val="00267B84"/>
    <w:rsid w:val="00282998"/>
    <w:rsid w:val="002852EB"/>
    <w:rsid w:val="002A1CEC"/>
    <w:rsid w:val="002B253D"/>
    <w:rsid w:val="002C049C"/>
    <w:rsid w:val="002C4A0B"/>
    <w:rsid w:val="002E03F5"/>
    <w:rsid w:val="002F04A2"/>
    <w:rsid w:val="002F21B8"/>
    <w:rsid w:val="002F5DE8"/>
    <w:rsid w:val="00310133"/>
    <w:rsid w:val="003178F8"/>
    <w:rsid w:val="003207C9"/>
    <w:rsid w:val="00321D91"/>
    <w:rsid w:val="00323778"/>
    <w:rsid w:val="00343D2A"/>
    <w:rsid w:val="0035366D"/>
    <w:rsid w:val="00355AC2"/>
    <w:rsid w:val="00382E08"/>
    <w:rsid w:val="00384829"/>
    <w:rsid w:val="00391D31"/>
    <w:rsid w:val="003928C1"/>
    <w:rsid w:val="003A36CB"/>
    <w:rsid w:val="003A7847"/>
    <w:rsid w:val="003B18EE"/>
    <w:rsid w:val="003C5B65"/>
    <w:rsid w:val="003C5F46"/>
    <w:rsid w:val="003D191B"/>
    <w:rsid w:val="003F5FF1"/>
    <w:rsid w:val="00412C64"/>
    <w:rsid w:val="00412EF6"/>
    <w:rsid w:val="0041379C"/>
    <w:rsid w:val="00422FF4"/>
    <w:rsid w:val="00431255"/>
    <w:rsid w:val="00433905"/>
    <w:rsid w:val="004370DA"/>
    <w:rsid w:val="004418EA"/>
    <w:rsid w:val="004423BC"/>
    <w:rsid w:val="00444BC1"/>
    <w:rsid w:val="00445C28"/>
    <w:rsid w:val="0045133F"/>
    <w:rsid w:val="004612A7"/>
    <w:rsid w:val="0046351A"/>
    <w:rsid w:val="004742CB"/>
    <w:rsid w:val="004762A1"/>
    <w:rsid w:val="00482297"/>
    <w:rsid w:val="004831FA"/>
    <w:rsid w:val="0049527C"/>
    <w:rsid w:val="0049744E"/>
    <w:rsid w:val="004A3D8D"/>
    <w:rsid w:val="004C38BC"/>
    <w:rsid w:val="004D0404"/>
    <w:rsid w:val="004D0A85"/>
    <w:rsid w:val="004E5572"/>
    <w:rsid w:val="00500A55"/>
    <w:rsid w:val="0052325A"/>
    <w:rsid w:val="00525AA9"/>
    <w:rsid w:val="00530E8F"/>
    <w:rsid w:val="005312A4"/>
    <w:rsid w:val="00544B8F"/>
    <w:rsid w:val="0055529E"/>
    <w:rsid w:val="00567387"/>
    <w:rsid w:val="00576C69"/>
    <w:rsid w:val="00577D36"/>
    <w:rsid w:val="00582A11"/>
    <w:rsid w:val="0059119C"/>
    <w:rsid w:val="00593EEE"/>
    <w:rsid w:val="005A2D75"/>
    <w:rsid w:val="005A46A6"/>
    <w:rsid w:val="005A5532"/>
    <w:rsid w:val="005A6194"/>
    <w:rsid w:val="005B7373"/>
    <w:rsid w:val="005C0F0C"/>
    <w:rsid w:val="005C4173"/>
    <w:rsid w:val="005C6148"/>
    <w:rsid w:val="005D5864"/>
    <w:rsid w:val="005F09A0"/>
    <w:rsid w:val="00606D5F"/>
    <w:rsid w:val="00613643"/>
    <w:rsid w:val="00616899"/>
    <w:rsid w:val="00617508"/>
    <w:rsid w:val="00642362"/>
    <w:rsid w:val="006431CD"/>
    <w:rsid w:val="006460E4"/>
    <w:rsid w:val="0064714C"/>
    <w:rsid w:val="00651017"/>
    <w:rsid w:val="006542EB"/>
    <w:rsid w:val="006552D7"/>
    <w:rsid w:val="00673740"/>
    <w:rsid w:val="00674035"/>
    <w:rsid w:val="006748A8"/>
    <w:rsid w:val="00676B6E"/>
    <w:rsid w:val="006854E7"/>
    <w:rsid w:val="00696159"/>
    <w:rsid w:val="006B0CB2"/>
    <w:rsid w:val="006C7FA8"/>
    <w:rsid w:val="006D6E23"/>
    <w:rsid w:val="006E4B52"/>
    <w:rsid w:val="006E5787"/>
    <w:rsid w:val="006E6DEF"/>
    <w:rsid w:val="006E6FF2"/>
    <w:rsid w:val="00702985"/>
    <w:rsid w:val="007077A1"/>
    <w:rsid w:val="00727907"/>
    <w:rsid w:val="00734660"/>
    <w:rsid w:val="00734C7E"/>
    <w:rsid w:val="0074292B"/>
    <w:rsid w:val="00743DFA"/>
    <w:rsid w:val="007747D9"/>
    <w:rsid w:val="0077685C"/>
    <w:rsid w:val="0078644F"/>
    <w:rsid w:val="007954E9"/>
    <w:rsid w:val="007A058F"/>
    <w:rsid w:val="007B5727"/>
    <w:rsid w:val="007C264E"/>
    <w:rsid w:val="007C52A0"/>
    <w:rsid w:val="007E0285"/>
    <w:rsid w:val="007E1378"/>
    <w:rsid w:val="007E20F0"/>
    <w:rsid w:val="007E23D6"/>
    <w:rsid w:val="008018BC"/>
    <w:rsid w:val="00802634"/>
    <w:rsid w:val="008033CA"/>
    <w:rsid w:val="00804000"/>
    <w:rsid w:val="00815155"/>
    <w:rsid w:val="00824509"/>
    <w:rsid w:val="00824837"/>
    <w:rsid w:val="00824A17"/>
    <w:rsid w:val="00832E4D"/>
    <w:rsid w:val="008411CF"/>
    <w:rsid w:val="00844F03"/>
    <w:rsid w:val="00855781"/>
    <w:rsid w:val="00857E35"/>
    <w:rsid w:val="00863E0E"/>
    <w:rsid w:val="00870EDB"/>
    <w:rsid w:val="00873C8D"/>
    <w:rsid w:val="0087718C"/>
    <w:rsid w:val="00877263"/>
    <w:rsid w:val="008813C5"/>
    <w:rsid w:val="00884386"/>
    <w:rsid w:val="008910FA"/>
    <w:rsid w:val="00892416"/>
    <w:rsid w:val="0089403A"/>
    <w:rsid w:val="00895A25"/>
    <w:rsid w:val="008A57F6"/>
    <w:rsid w:val="008B73BF"/>
    <w:rsid w:val="008C1229"/>
    <w:rsid w:val="008C1F79"/>
    <w:rsid w:val="008C5E61"/>
    <w:rsid w:val="008C7E46"/>
    <w:rsid w:val="008D6DBE"/>
    <w:rsid w:val="008E2927"/>
    <w:rsid w:val="008E38D0"/>
    <w:rsid w:val="008E4AD1"/>
    <w:rsid w:val="008E617B"/>
    <w:rsid w:val="008F5BE4"/>
    <w:rsid w:val="008F6C6A"/>
    <w:rsid w:val="009054E4"/>
    <w:rsid w:val="00910284"/>
    <w:rsid w:val="00910EFF"/>
    <w:rsid w:val="00915434"/>
    <w:rsid w:val="00916BE6"/>
    <w:rsid w:val="00921BBB"/>
    <w:rsid w:val="00940CB1"/>
    <w:rsid w:val="00940F9E"/>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6FF6"/>
    <w:rsid w:val="009A7826"/>
    <w:rsid w:val="009B533C"/>
    <w:rsid w:val="009B683B"/>
    <w:rsid w:val="009C35EB"/>
    <w:rsid w:val="009E3AF3"/>
    <w:rsid w:val="00A0778A"/>
    <w:rsid w:val="00A129C4"/>
    <w:rsid w:val="00A12C1D"/>
    <w:rsid w:val="00A212B7"/>
    <w:rsid w:val="00A258C2"/>
    <w:rsid w:val="00A32A8F"/>
    <w:rsid w:val="00A333BE"/>
    <w:rsid w:val="00A3379D"/>
    <w:rsid w:val="00A42B58"/>
    <w:rsid w:val="00A44A74"/>
    <w:rsid w:val="00A44FFF"/>
    <w:rsid w:val="00A50B3D"/>
    <w:rsid w:val="00A53355"/>
    <w:rsid w:val="00A538B3"/>
    <w:rsid w:val="00A6013F"/>
    <w:rsid w:val="00A722EF"/>
    <w:rsid w:val="00A823A4"/>
    <w:rsid w:val="00A850EF"/>
    <w:rsid w:val="00A92A13"/>
    <w:rsid w:val="00A93FE9"/>
    <w:rsid w:val="00A95D51"/>
    <w:rsid w:val="00A964E9"/>
    <w:rsid w:val="00AB0210"/>
    <w:rsid w:val="00AB04E1"/>
    <w:rsid w:val="00AB5185"/>
    <w:rsid w:val="00AC420B"/>
    <w:rsid w:val="00AD4781"/>
    <w:rsid w:val="00AD6436"/>
    <w:rsid w:val="00AE4044"/>
    <w:rsid w:val="00AE5F52"/>
    <w:rsid w:val="00AE7B43"/>
    <w:rsid w:val="00AF3F95"/>
    <w:rsid w:val="00AF6EAB"/>
    <w:rsid w:val="00AF76CF"/>
    <w:rsid w:val="00B0741B"/>
    <w:rsid w:val="00B111A5"/>
    <w:rsid w:val="00B258C0"/>
    <w:rsid w:val="00B25979"/>
    <w:rsid w:val="00B300FA"/>
    <w:rsid w:val="00B359BE"/>
    <w:rsid w:val="00B43133"/>
    <w:rsid w:val="00B44A71"/>
    <w:rsid w:val="00B46318"/>
    <w:rsid w:val="00B47983"/>
    <w:rsid w:val="00B50C7C"/>
    <w:rsid w:val="00B53CFB"/>
    <w:rsid w:val="00B56204"/>
    <w:rsid w:val="00B70FA5"/>
    <w:rsid w:val="00B86123"/>
    <w:rsid w:val="00B91AD7"/>
    <w:rsid w:val="00B91F06"/>
    <w:rsid w:val="00B95A18"/>
    <w:rsid w:val="00BA2235"/>
    <w:rsid w:val="00BA4DEF"/>
    <w:rsid w:val="00BB6E4E"/>
    <w:rsid w:val="00BC5DA8"/>
    <w:rsid w:val="00BC5E0F"/>
    <w:rsid w:val="00BC616C"/>
    <w:rsid w:val="00BD10A1"/>
    <w:rsid w:val="00BE18E0"/>
    <w:rsid w:val="00BE3DC7"/>
    <w:rsid w:val="00BE3DE9"/>
    <w:rsid w:val="00BE7412"/>
    <w:rsid w:val="00BE7AB0"/>
    <w:rsid w:val="00BE7E25"/>
    <w:rsid w:val="00BF2EC2"/>
    <w:rsid w:val="00BF55E8"/>
    <w:rsid w:val="00C019ED"/>
    <w:rsid w:val="00C03C3E"/>
    <w:rsid w:val="00C13F26"/>
    <w:rsid w:val="00C15457"/>
    <w:rsid w:val="00C20E19"/>
    <w:rsid w:val="00C214CC"/>
    <w:rsid w:val="00C25D35"/>
    <w:rsid w:val="00C31A67"/>
    <w:rsid w:val="00C44E24"/>
    <w:rsid w:val="00C51DCF"/>
    <w:rsid w:val="00C5234D"/>
    <w:rsid w:val="00C551EB"/>
    <w:rsid w:val="00C6187B"/>
    <w:rsid w:val="00C647FD"/>
    <w:rsid w:val="00C71415"/>
    <w:rsid w:val="00C8390E"/>
    <w:rsid w:val="00CB0763"/>
    <w:rsid w:val="00CC098F"/>
    <w:rsid w:val="00CC5A23"/>
    <w:rsid w:val="00CC67B4"/>
    <w:rsid w:val="00CD0306"/>
    <w:rsid w:val="00CD14FC"/>
    <w:rsid w:val="00CD2853"/>
    <w:rsid w:val="00CD424D"/>
    <w:rsid w:val="00CD4286"/>
    <w:rsid w:val="00CF0AD9"/>
    <w:rsid w:val="00CF1891"/>
    <w:rsid w:val="00D04018"/>
    <w:rsid w:val="00D357CF"/>
    <w:rsid w:val="00D4091A"/>
    <w:rsid w:val="00D506CA"/>
    <w:rsid w:val="00D52569"/>
    <w:rsid w:val="00D53973"/>
    <w:rsid w:val="00D60A16"/>
    <w:rsid w:val="00D6761A"/>
    <w:rsid w:val="00D70510"/>
    <w:rsid w:val="00D7273F"/>
    <w:rsid w:val="00D76EA7"/>
    <w:rsid w:val="00D81975"/>
    <w:rsid w:val="00D84DBA"/>
    <w:rsid w:val="00D92669"/>
    <w:rsid w:val="00D954D7"/>
    <w:rsid w:val="00D978FF"/>
    <w:rsid w:val="00DA17EE"/>
    <w:rsid w:val="00DB1DAA"/>
    <w:rsid w:val="00DB5B04"/>
    <w:rsid w:val="00DC0B1B"/>
    <w:rsid w:val="00DD41DD"/>
    <w:rsid w:val="00DE0597"/>
    <w:rsid w:val="00DF3E41"/>
    <w:rsid w:val="00E020DA"/>
    <w:rsid w:val="00E057A0"/>
    <w:rsid w:val="00E106C8"/>
    <w:rsid w:val="00E17F04"/>
    <w:rsid w:val="00E217E7"/>
    <w:rsid w:val="00E232C3"/>
    <w:rsid w:val="00E2469A"/>
    <w:rsid w:val="00E2610C"/>
    <w:rsid w:val="00E30897"/>
    <w:rsid w:val="00E3093A"/>
    <w:rsid w:val="00E377DD"/>
    <w:rsid w:val="00E40452"/>
    <w:rsid w:val="00E46128"/>
    <w:rsid w:val="00E501B6"/>
    <w:rsid w:val="00E5308F"/>
    <w:rsid w:val="00E60217"/>
    <w:rsid w:val="00E6417D"/>
    <w:rsid w:val="00E72510"/>
    <w:rsid w:val="00E762E0"/>
    <w:rsid w:val="00E76319"/>
    <w:rsid w:val="00E852B4"/>
    <w:rsid w:val="00E858B3"/>
    <w:rsid w:val="00E917A6"/>
    <w:rsid w:val="00E93359"/>
    <w:rsid w:val="00E94EC4"/>
    <w:rsid w:val="00E950BF"/>
    <w:rsid w:val="00E95596"/>
    <w:rsid w:val="00E96C6D"/>
    <w:rsid w:val="00EA3A9C"/>
    <w:rsid w:val="00EA61B1"/>
    <w:rsid w:val="00EA6D30"/>
    <w:rsid w:val="00EC29E6"/>
    <w:rsid w:val="00EC5312"/>
    <w:rsid w:val="00EC74D7"/>
    <w:rsid w:val="00EE2AF4"/>
    <w:rsid w:val="00EE2F6C"/>
    <w:rsid w:val="00EF3E09"/>
    <w:rsid w:val="00EF4313"/>
    <w:rsid w:val="00EF63B8"/>
    <w:rsid w:val="00EF696C"/>
    <w:rsid w:val="00F0061E"/>
    <w:rsid w:val="00F07B95"/>
    <w:rsid w:val="00F17176"/>
    <w:rsid w:val="00F2030F"/>
    <w:rsid w:val="00F271E5"/>
    <w:rsid w:val="00F30B52"/>
    <w:rsid w:val="00F32B26"/>
    <w:rsid w:val="00F3525C"/>
    <w:rsid w:val="00F44ACC"/>
    <w:rsid w:val="00F515FE"/>
    <w:rsid w:val="00F546BB"/>
    <w:rsid w:val="00F5567D"/>
    <w:rsid w:val="00F63531"/>
    <w:rsid w:val="00F67F14"/>
    <w:rsid w:val="00F74D03"/>
    <w:rsid w:val="00F76B8D"/>
    <w:rsid w:val="00F800EE"/>
    <w:rsid w:val="00F8476B"/>
    <w:rsid w:val="00F90A86"/>
    <w:rsid w:val="00F92491"/>
    <w:rsid w:val="00FA06C4"/>
    <w:rsid w:val="00FB148B"/>
    <w:rsid w:val="00FB3A5B"/>
    <w:rsid w:val="00FB6C47"/>
    <w:rsid w:val="00FC1712"/>
    <w:rsid w:val="00FC1DD3"/>
    <w:rsid w:val="00FD436D"/>
    <w:rsid w:val="00FD468B"/>
    <w:rsid w:val="00FE0496"/>
    <w:rsid w:val="00FE1E99"/>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738A0-78DB-49F1-8B63-FB947A45F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3</Pages>
  <Words>888</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11</cp:revision>
  <cp:lastPrinted>2011-02-17T18:18:00Z</cp:lastPrinted>
  <dcterms:created xsi:type="dcterms:W3CDTF">2011-02-16T19:06:00Z</dcterms:created>
  <dcterms:modified xsi:type="dcterms:W3CDTF">2011-02-17T18:19:00Z</dcterms:modified>
</cp:coreProperties>
</file>